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5258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Ane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C. &amp; Fogg, J. &amp; Allman, E. &amp; Banos, H. &amp; Rhodes, J.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"Anomalous networks under the multispecies coalescent: theory and prevalence" 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Journal of Mathematical Biology (2024) </w:t>
      </w:r>
      <w:hyperlink r:id="rId5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https://doi.org/10.1007/s00285-024-02050-7</w:t>
        </w:r>
      </w:hyperlink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.</w:t>
      </w:r>
    </w:p>
    <w:p w14:paraId="0F5CED36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, H.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Susko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E. &amp; Roger, A.J.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"Is Over-parameterization a Problem for Profile Mixture Models?" 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Systematic Biology (2023) </w:t>
      </w:r>
      <w:hyperlink r:id="rId6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https://doi.org/10.1093/sysbio/syad063</w:t>
        </w:r>
      </w:hyperlink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.</w:t>
      </w:r>
    </w:p>
    <w:p w14:paraId="7B04F207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Allman, E.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H. &amp; Mitchell J. &amp; Rhodes, J.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"The Tree of Blobs of a Species Network: Identifiability under the Coalescent,</w:t>
      </w:r>
      <w:proofErr w:type="gramStart"/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 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 Journal</w:t>
      </w:r>
      <w:proofErr w:type="gram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 of Mathematical Biology (2023) 86:10 </w:t>
      </w:r>
      <w:hyperlink r:id="rId7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https://doi.org/10.1007/s00285-022-01838-9</w:t>
        </w:r>
      </w:hyperlink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.</w:t>
      </w:r>
    </w:p>
    <w:p w14:paraId="07C5E657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Allman, E.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H. &amp; Rhodes, J.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"Testing Multispecies Coalescent Simulators using Summary Statistics," 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IEEE/ACM Trans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Comput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 Biol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Bioinform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 (2022), </w:t>
      </w:r>
      <w:hyperlink r:id="rId8" w:tgtFrame="_blank" w:history="1">
        <w:proofErr w:type="spellStart"/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doi</w:t>
        </w:r>
        <w:proofErr w:type="spellEnd"/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: 10.1109/TCBB.2022.3177956</w:t>
        </w:r>
      </w:hyperlink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.</w:t>
      </w:r>
    </w:p>
    <w:p w14:paraId="4E224B61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Allman, E.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H. &amp; Rhodes, J.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 xml:space="preserve">"Identifiability of species network topologies from genomic sequences using the </w:t>
      </w:r>
      <w:proofErr w:type="spellStart"/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logDet</w:t>
      </w:r>
      <w:proofErr w:type="spellEnd"/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 xml:space="preserve"> distance," 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Journal of Mathematical Biology (2022) 84:35 </w:t>
      </w:r>
      <w:hyperlink r:id="rId9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https://doi.org/10.1007/s00285-022-01734-2</w:t>
        </w:r>
      </w:hyperlink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. </w:t>
      </w:r>
    </w:p>
    <w:p w14:paraId="14B2B5C9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, H.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Bushek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N. &amp; Davidson, R. &amp; et al.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"Phylogenetic trees," 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Journal of Software for Algebra and Geometry, Vol. 11 (2021), 1–7, DOI: </w:t>
      </w:r>
      <w:hyperlink r:id="rId10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10.2140/jsag.2021.11.1</w:t>
        </w:r>
      </w:hyperlink>
    </w:p>
    <w:p w14:paraId="26F4A8ED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Rhodes J.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H. &amp; Mitchell, J. &amp; Allman, E.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</w:t>
      </w:r>
      <w:proofErr w:type="spellStart"/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MSCquartets</w:t>
      </w:r>
      <w:proofErr w:type="spellEnd"/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 xml:space="preserve"> 1.0: Quartet methods for species trees and networks under the multispecies coalescent model in R,"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 Bioinformatics (2020), btaa868, </w:t>
      </w:r>
      <w:hyperlink r:id="rId11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https://doi.org/10.1093/bioinformatics/btaa868</w:t>
        </w:r>
      </w:hyperlink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​​</w:t>
      </w:r>
    </w:p>
    <w:p w14:paraId="13015BD3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Allman, E.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H. &amp; Rhodes, J.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"NANUQ: A method for inferring species networks from gene trees under the coalescent model," 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Algorithms for Molecular Biology volume 14, Article number: 24 (2019).  </w:t>
      </w:r>
      <w:hyperlink r:id="rId12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https://doi.org/10.1186/s13015-019-0159-2 </w:t>
        </w:r>
      </w:hyperlink>
    </w:p>
    <w:p w14:paraId="362C6B52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H.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"Identifying Species Network Features from Gene Tree Quartets Under the Coalescent Model,"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 Bull Math Biol (2019) 81: 494. </w:t>
      </w:r>
      <w:hyperlink r:id="rId13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https://doi.org/10.1007/s11538-018-0485-4</w:t>
        </w:r>
      </w:hyperlink>
    </w:p>
    <w:p w14:paraId="611DEF12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Allman, E.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, H. &amp; Evans, R.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Hosten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, S. 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Kubjas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, K. &amp; Lemke, D. &amp; Rhodes, J.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Zwiernik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P. (2019).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"Maximum likelihood estimation of the Latent Class Model through model boundary decomposition,"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 Journal of Algebraic Statistics. Vol 10 No 1 (2019): Issue in honor of S. E. Fienberg. </w:t>
      </w:r>
      <w:hyperlink r:id="rId14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https://ora.ox.ac.uk/objects/uuid:301ecb1e-2c67-458c-818f-6b689419e36c</w:t>
        </w:r>
      </w:hyperlink>
    </w:p>
    <w:p w14:paraId="54696DEA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Baños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, H. &amp;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Bushek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, N. &amp; Davidson, R. &amp; et al. </w:t>
      </w:r>
      <w:r w:rsidRPr="00EA66A6">
        <w:rPr>
          <w:rStyle w:val="c9dxtc"/>
          <w:rFonts w:ascii="Arial" w:hAnsi="Arial" w:cs="Arial"/>
          <w:i/>
          <w:iCs/>
          <w:color w:val="000000"/>
          <w:sz w:val="22"/>
          <w:szCs w:val="22"/>
        </w:rPr>
        <w:t>"Dimensions of Group-Based Phylogenetic Mixtures,"</w:t>
      </w:r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 Bull Math Biol (2018) 81: 316. </w:t>
      </w:r>
      <w:hyperlink r:id="rId15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https://doi.org/10.1007/s11538-018-0489-0</w:t>
        </w:r>
      </w:hyperlink>
    </w:p>
    <w:p w14:paraId="6BAA84D2" w14:textId="77777777" w:rsidR="00EA66A6" w:rsidRPr="00EA66A6" w:rsidRDefault="00EA66A6" w:rsidP="00EA66A6">
      <w:pPr>
        <w:pStyle w:val="zfr3q"/>
        <w:numPr>
          <w:ilvl w:val="0"/>
          <w:numId w:val="1"/>
        </w:numPr>
        <w:spacing w:before="120" w:beforeAutospacing="0" w:after="0" w:afterAutospacing="0"/>
        <w:ind w:left="1020" w:firstLine="0"/>
        <w:rPr>
          <w:rFonts w:ascii="Open Sans" w:hAnsi="Open Sans" w:cs="Open Sans"/>
          <w:color w:val="212121"/>
          <w:sz w:val="21"/>
          <w:szCs w:val="21"/>
        </w:rPr>
      </w:pPr>
      <w:hyperlink r:id="rId16" w:tgtFrame="_blank" w:history="1">
        <w:r w:rsidRPr="00EA66A6">
          <w:rPr>
            <w:rStyle w:val="c9dxtc"/>
            <w:rFonts w:ascii="Arial" w:hAnsi="Arial" w:cs="Arial"/>
            <w:color w:val="000000"/>
            <w:sz w:val="22"/>
            <w:szCs w:val="22"/>
          </w:rPr>
          <w:t>Baños, H. &amp; Oliveros, D. </w:t>
        </w:r>
        <w:r w:rsidRPr="00EA66A6">
          <w:rPr>
            <w:rStyle w:val="c9dxtc"/>
            <w:rFonts w:ascii="Arial" w:hAnsi="Arial" w:cs="Arial"/>
            <w:i/>
            <w:iCs/>
            <w:color w:val="000000"/>
            <w:sz w:val="22"/>
            <w:szCs w:val="22"/>
          </w:rPr>
          <w:t xml:space="preserve">"A note on the intersection property for flat boxes and boxicity in </w:t>
        </w:r>
        <w:r w:rsidRPr="00EA66A6">
          <w:rPr>
            <w:rStyle w:val="c9dxtc"/>
            <w:rFonts w:ascii="Cambria Math" w:hAnsi="Cambria Math" w:cs="Cambria Math"/>
            <w:i/>
            <w:iCs/>
            <w:color w:val="000000"/>
            <w:sz w:val="22"/>
            <w:szCs w:val="22"/>
          </w:rPr>
          <w:t>ℝ</w:t>
        </w:r>
        <w:r w:rsidRPr="00EA66A6">
          <w:rPr>
            <w:rStyle w:val="c9dxtc"/>
            <w:rFonts w:ascii="Arial" w:hAnsi="Arial" w:cs="Arial"/>
            <w:i/>
            <w:iCs/>
            <w:color w:val="000000"/>
            <w:sz w:val="22"/>
            <w:szCs w:val="22"/>
          </w:rPr>
          <w:t>^</w:t>
        </w:r>
        <w:r w:rsidRPr="00EA66A6">
          <w:rPr>
            <w:rStyle w:val="c9dxtc"/>
            <w:rFonts w:ascii="Cambria Math" w:hAnsi="Cambria Math" w:cs="Cambria Math"/>
            <w:i/>
            <w:iCs/>
            <w:color w:val="000000"/>
            <w:sz w:val="22"/>
            <w:szCs w:val="22"/>
          </w:rPr>
          <w:t>𝑑</w:t>
        </w:r>
        <w:r w:rsidRPr="00EA66A6">
          <w:rPr>
            <w:rStyle w:val="c9dxtc"/>
            <w:rFonts w:ascii="Arial" w:hAnsi="Arial" w:cs="Arial"/>
            <w:i/>
            <w:iCs/>
            <w:color w:val="000000"/>
            <w:sz w:val="22"/>
            <w:szCs w:val="22"/>
          </w:rPr>
          <w:t>,"</w:t>
        </w:r>
      </w:hyperlink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 xml:space="preserve"> Acta Math. </w:t>
      </w:r>
      <w:proofErr w:type="spellStart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Hungar</w:t>
      </w:r>
      <w:proofErr w:type="spellEnd"/>
      <w:r w:rsidRPr="00EA66A6">
        <w:rPr>
          <w:rStyle w:val="c9dxtc"/>
          <w:rFonts w:ascii="Arial" w:hAnsi="Arial" w:cs="Arial"/>
          <w:color w:val="000000"/>
          <w:sz w:val="22"/>
          <w:szCs w:val="22"/>
        </w:rPr>
        <w:t>. (2018) 155: 74. </w:t>
      </w:r>
      <w:hyperlink r:id="rId17" w:tgtFrame="_blank" w:history="1">
        <w:r w:rsidRPr="00EA66A6">
          <w:rPr>
            <w:rStyle w:val="c9dxtc"/>
            <w:rFonts w:ascii="Arial" w:hAnsi="Arial" w:cs="Arial"/>
            <w:color w:val="74664D"/>
            <w:sz w:val="22"/>
            <w:szCs w:val="22"/>
          </w:rPr>
          <w:t>https://doi.org/10.1007/s10474-018-0817-8</w:t>
        </w:r>
      </w:hyperlink>
    </w:p>
    <w:p w14:paraId="07B64BD4" w14:textId="77777777" w:rsidR="00B53B01" w:rsidRDefault="00B53B01" w:rsidP="00EA66A6">
      <w:pPr>
        <w:spacing w:before="120"/>
      </w:pPr>
    </w:p>
    <w:sectPr w:rsidR="00B53B01" w:rsidSect="00EA6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3A0"/>
    <w:multiLevelType w:val="multilevel"/>
    <w:tmpl w:val="70E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9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A6"/>
    <w:rsid w:val="0075507E"/>
    <w:rsid w:val="00AF7DD4"/>
    <w:rsid w:val="00B53B01"/>
    <w:rsid w:val="00E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62C04"/>
  <w15:chartTrackingRefBased/>
  <w15:docId w15:val="{810C2EE2-F5E0-B945-94C8-43F05A13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r3q">
    <w:name w:val="zfr3q"/>
    <w:basedOn w:val="Normal"/>
    <w:rsid w:val="00EA66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9dxtc">
    <w:name w:val="c9dxtc"/>
    <w:basedOn w:val="DefaultParagraphFont"/>
    <w:rsid w:val="00EA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document/9782565/" TargetMode="External"/><Relationship Id="rId13" Type="http://schemas.openxmlformats.org/officeDocument/2006/relationships/hyperlink" Target="https://doi.org/10.1007/s11538-018-0485-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00285-022-01838-9" TargetMode="External"/><Relationship Id="rId12" Type="http://schemas.openxmlformats.org/officeDocument/2006/relationships/hyperlink" Target="https://doi.org/10.1186/s13015-019-0159-2" TargetMode="External"/><Relationship Id="rId17" Type="http://schemas.openxmlformats.org/officeDocument/2006/relationships/hyperlink" Target="https://doi.org/10.1007/s10474-018-0817-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x.com/templateslp/lin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93/sysbio/syad063" TargetMode="External"/><Relationship Id="rId11" Type="http://schemas.openxmlformats.org/officeDocument/2006/relationships/hyperlink" Target="https://doi.org/10.1093/bioinformatics/btaa868" TargetMode="External"/><Relationship Id="rId5" Type="http://schemas.openxmlformats.org/officeDocument/2006/relationships/hyperlink" Target="https://doi.org/10.1007/s00285-024-02050-7" TargetMode="External"/><Relationship Id="rId15" Type="http://schemas.openxmlformats.org/officeDocument/2006/relationships/hyperlink" Target="https://doi.org/10.1007/s11538-018-0489-0" TargetMode="External"/><Relationship Id="rId10" Type="http://schemas.openxmlformats.org/officeDocument/2006/relationships/hyperlink" Target="https://msp.org/jsag/2021/11-1/p01.x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00285-022-01734-2" TargetMode="External"/><Relationship Id="rId14" Type="http://schemas.openxmlformats.org/officeDocument/2006/relationships/hyperlink" Target="https://ora.ox.ac.uk/objects/uuid:301ecb1e-2c67-458c-818f-6b689419e3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Banos Cervantes</dc:creator>
  <cp:keywords/>
  <dc:description/>
  <cp:lastModifiedBy>Hector Banos Cervantes</cp:lastModifiedBy>
  <cp:revision>1</cp:revision>
  <dcterms:created xsi:type="dcterms:W3CDTF">2024-05-08T17:51:00Z</dcterms:created>
  <dcterms:modified xsi:type="dcterms:W3CDTF">2024-05-08T17:52:00Z</dcterms:modified>
</cp:coreProperties>
</file>