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75518" w14:textId="77777777" w:rsidR="005C2400" w:rsidRPr="005C2400" w:rsidRDefault="005C2400" w:rsidP="005C2400">
      <w:pPr>
        <w:jc w:val="center"/>
        <w:rPr>
          <w:b/>
          <w:sz w:val="24"/>
          <w:szCs w:val="24"/>
        </w:rPr>
      </w:pPr>
      <w:r w:rsidRPr="005C2400">
        <w:rPr>
          <w:b/>
          <w:sz w:val="24"/>
          <w:szCs w:val="24"/>
        </w:rPr>
        <w:t>CALIFORNIA STATE UNIVERSITY, SAN BERNARDINO</w:t>
      </w:r>
    </w:p>
    <w:p w14:paraId="39782B8C" w14:textId="77777777" w:rsidR="00A12E65" w:rsidRPr="005C2400" w:rsidRDefault="005C2400" w:rsidP="005C2400">
      <w:pPr>
        <w:jc w:val="center"/>
        <w:rPr>
          <w:b/>
          <w:sz w:val="24"/>
          <w:szCs w:val="24"/>
        </w:rPr>
      </w:pPr>
      <w:r w:rsidRPr="005C2400">
        <w:rPr>
          <w:b/>
          <w:sz w:val="24"/>
          <w:szCs w:val="24"/>
        </w:rPr>
        <w:t>CHART OF ACCOUNTS GUIDELINES</w:t>
      </w:r>
    </w:p>
    <w:p w14:paraId="522B6BAE" w14:textId="77777777" w:rsidR="005C2400" w:rsidRDefault="005C2400" w:rsidP="00A12E65">
      <w:pPr>
        <w:rPr>
          <w:b/>
          <w:sz w:val="24"/>
          <w:szCs w:val="24"/>
        </w:rPr>
      </w:pPr>
    </w:p>
    <w:p w14:paraId="66CED989" w14:textId="77777777" w:rsidR="005C2400" w:rsidRDefault="005C2400" w:rsidP="00A12E65">
      <w:pPr>
        <w:rPr>
          <w:b/>
          <w:sz w:val="24"/>
          <w:szCs w:val="24"/>
        </w:rPr>
      </w:pPr>
    </w:p>
    <w:p w14:paraId="287C491E" w14:textId="77777777" w:rsidR="00A12E65" w:rsidRPr="004F15CA" w:rsidRDefault="00A12E65" w:rsidP="00A12E65">
      <w:pPr>
        <w:rPr>
          <w:b/>
          <w:sz w:val="24"/>
          <w:szCs w:val="24"/>
        </w:rPr>
      </w:pPr>
      <w:r w:rsidRPr="004F15CA">
        <w:rPr>
          <w:b/>
          <w:sz w:val="24"/>
          <w:szCs w:val="24"/>
        </w:rPr>
        <w:t>Introduction</w:t>
      </w:r>
    </w:p>
    <w:p w14:paraId="430DD066" w14:textId="77777777" w:rsidR="004F15CA" w:rsidRPr="004F15CA" w:rsidRDefault="00A12E65" w:rsidP="00A12E65">
      <w:pPr>
        <w:rPr>
          <w:sz w:val="24"/>
          <w:szCs w:val="24"/>
        </w:rPr>
      </w:pPr>
      <w:r w:rsidRPr="004F15CA">
        <w:rPr>
          <w:sz w:val="24"/>
          <w:szCs w:val="24"/>
        </w:rPr>
        <w:t>The Chart of Accounts refers to the financial nomenclature used by the University to capture</w:t>
      </w:r>
      <w:r w:rsidR="004F15CA">
        <w:rPr>
          <w:sz w:val="24"/>
          <w:szCs w:val="24"/>
        </w:rPr>
        <w:t xml:space="preserve"> </w:t>
      </w:r>
      <w:r w:rsidRPr="004F15CA">
        <w:rPr>
          <w:sz w:val="24"/>
          <w:szCs w:val="24"/>
        </w:rPr>
        <w:t>all financial data i</w:t>
      </w:r>
      <w:r w:rsidR="004F15CA" w:rsidRPr="004F15CA">
        <w:rPr>
          <w:sz w:val="24"/>
          <w:szCs w:val="24"/>
        </w:rPr>
        <w:t xml:space="preserve">n the PeopleSoft General Ledger and serves as the foundation for all financial reporting. The CSU system </w:t>
      </w:r>
      <w:r w:rsidR="004F15CA">
        <w:rPr>
          <w:sz w:val="24"/>
          <w:szCs w:val="24"/>
        </w:rPr>
        <w:t xml:space="preserve">has </w:t>
      </w:r>
      <w:r w:rsidR="004F15CA" w:rsidRPr="004F15CA">
        <w:rPr>
          <w:sz w:val="24"/>
          <w:szCs w:val="24"/>
        </w:rPr>
        <w:t xml:space="preserve">a standard set of chartfield definitions in order to facilitate comparable reporting, training, and common business processes. </w:t>
      </w:r>
    </w:p>
    <w:p w14:paraId="0400C45B" w14:textId="77777777" w:rsidR="004F15CA" w:rsidRPr="004F15CA" w:rsidRDefault="004F15CA" w:rsidP="00A12E65">
      <w:pPr>
        <w:rPr>
          <w:sz w:val="24"/>
          <w:szCs w:val="24"/>
        </w:rPr>
      </w:pPr>
    </w:p>
    <w:p w14:paraId="2C798EBB" w14:textId="77777777" w:rsidR="00A12E65" w:rsidRPr="004F15CA" w:rsidRDefault="00A12E65" w:rsidP="00A12E65">
      <w:pPr>
        <w:rPr>
          <w:sz w:val="24"/>
          <w:szCs w:val="24"/>
        </w:rPr>
      </w:pPr>
    </w:p>
    <w:p w14:paraId="4E657433" w14:textId="77777777" w:rsidR="00A12E65" w:rsidRPr="004F15CA" w:rsidRDefault="00A12E65" w:rsidP="00A12E65">
      <w:pPr>
        <w:rPr>
          <w:b/>
          <w:sz w:val="24"/>
          <w:szCs w:val="24"/>
        </w:rPr>
      </w:pPr>
      <w:r w:rsidRPr="004F15CA">
        <w:rPr>
          <w:b/>
          <w:sz w:val="24"/>
          <w:szCs w:val="24"/>
        </w:rPr>
        <w:t>Structure</w:t>
      </w:r>
    </w:p>
    <w:p w14:paraId="2527A152" w14:textId="77777777" w:rsidR="00A12E65" w:rsidRPr="004F15CA" w:rsidRDefault="00A12E65" w:rsidP="00A12E65">
      <w:pPr>
        <w:rPr>
          <w:sz w:val="24"/>
          <w:szCs w:val="24"/>
        </w:rPr>
      </w:pPr>
      <w:r w:rsidRPr="004F15CA">
        <w:rPr>
          <w:sz w:val="24"/>
          <w:szCs w:val="24"/>
        </w:rPr>
        <w:t>In the PeopleSoft General Ledger the individual Chart of Accounts codes are known as</w:t>
      </w:r>
    </w:p>
    <w:p w14:paraId="7C6483A1" w14:textId="77777777" w:rsidR="00A12E65" w:rsidRDefault="00A12E65" w:rsidP="00A12E65">
      <w:pPr>
        <w:rPr>
          <w:sz w:val="24"/>
          <w:szCs w:val="24"/>
        </w:rPr>
      </w:pPr>
      <w:proofErr w:type="spellStart"/>
      <w:r w:rsidRPr="004F15CA">
        <w:rPr>
          <w:sz w:val="24"/>
          <w:szCs w:val="24"/>
        </w:rPr>
        <w:t>ChartFields</w:t>
      </w:r>
      <w:proofErr w:type="spellEnd"/>
      <w:r w:rsidRPr="004F15CA">
        <w:rPr>
          <w:sz w:val="24"/>
          <w:szCs w:val="24"/>
        </w:rPr>
        <w:t xml:space="preserve"> and consist of </w:t>
      </w:r>
      <w:r w:rsidR="0016186C">
        <w:rPr>
          <w:sz w:val="24"/>
          <w:szCs w:val="24"/>
        </w:rPr>
        <w:t>two</w:t>
      </w:r>
      <w:r w:rsidRPr="004F15CA">
        <w:rPr>
          <w:sz w:val="24"/>
          <w:szCs w:val="24"/>
        </w:rPr>
        <w:t xml:space="preserve"> mandatory segments and </w:t>
      </w:r>
      <w:r w:rsidR="0016186C">
        <w:rPr>
          <w:sz w:val="24"/>
          <w:szCs w:val="24"/>
        </w:rPr>
        <w:t>three</w:t>
      </w:r>
      <w:r w:rsidRPr="004F15CA">
        <w:rPr>
          <w:sz w:val="24"/>
          <w:szCs w:val="24"/>
        </w:rPr>
        <w:t xml:space="preserve"> optional segment</w:t>
      </w:r>
      <w:r w:rsidR="004F15CA" w:rsidRPr="004F15CA">
        <w:rPr>
          <w:sz w:val="24"/>
          <w:szCs w:val="24"/>
        </w:rPr>
        <w:t>s</w:t>
      </w:r>
      <w:r w:rsidR="0016186C">
        <w:rPr>
          <w:sz w:val="24"/>
          <w:szCs w:val="24"/>
        </w:rPr>
        <w:t xml:space="preserve"> depending on the type of transaction</w:t>
      </w:r>
      <w:r w:rsidRPr="004F15CA">
        <w:rPr>
          <w:sz w:val="24"/>
          <w:szCs w:val="24"/>
        </w:rPr>
        <w:t>:</w:t>
      </w:r>
    </w:p>
    <w:p w14:paraId="371AA436" w14:textId="77777777" w:rsidR="007D6172" w:rsidRDefault="007D6172" w:rsidP="00A12E65">
      <w:pPr>
        <w:rPr>
          <w:sz w:val="24"/>
          <w:szCs w:val="24"/>
        </w:rPr>
      </w:pPr>
    </w:p>
    <w:p w14:paraId="141A74AD" w14:textId="77777777" w:rsidR="007D6172" w:rsidRDefault="007D6172" w:rsidP="00A12E65">
      <w:pPr>
        <w:rPr>
          <w:sz w:val="24"/>
          <w:szCs w:val="24"/>
        </w:rPr>
      </w:pPr>
      <w:r w:rsidRPr="007D6172">
        <w:rPr>
          <w:noProof/>
        </w:rPr>
        <w:drawing>
          <wp:inline distT="0" distB="0" distL="0" distR="0" wp14:anchorId="13BB001B" wp14:editId="07FFC00A">
            <wp:extent cx="5943600" cy="2794331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94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AC825" w14:textId="77777777" w:rsidR="007D6172" w:rsidRDefault="007D6172" w:rsidP="00A12E65">
      <w:pPr>
        <w:rPr>
          <w:sz w:val="24"/>
          <w:szCs w:val="24"/>
        </w:rPr>
      </w:pPr>
    </w:p>
    <w:p w14:paraId="10DD0F3B" w14:textId="77777777" w:rsidR="007D6172" w:rsidRPr="004F15CA" w:rsidRDefault="007D6172" w:rsidP="00A12E65">
      <w:pPr>
        <w:rPr>
          <w:sz w:val="24"/>
          <w:szCs w:val="24"/>
        </w:rPr>
      </w:pPr>
    </w:p>
    <w:p w14:paraId="0B9E1178" w14:textId="77777777" w:rsidR="00A12E65" w:rsidRPr="004F15CA" w:rsidRDefault="00A12E65" w:rsidP="00A12E65">
      <w:pPr>
        <w:rPr>
          <w:b/>
          <w:sz w:val="24"/>
          <w:szCs w:val="24"/>
        </w:rPr>
      </w:pPr>
      <w:r w:rsidRPr="004F15CA">
        <w:rPr>
          <w:b/>
          <w:sz w:val="24"/>
          <w:szCs w:val="24"/>
        </w:rPr>
        <w:t>Accountability</w:t>
      </w:r>
    </w:p>
    <w:p w14:paraId="4A10E390" w14:textId="77777777" w:rsidR="004F15CA" w:rsidRDefault="00A12E65" w:rsidP="00A12E65">
      <w:pPr>
        <w:rPr>
          <w:sz w:val="24"/>
          <w:szCs w:val="24"/>
        </w:rPr>
      </w:pPr>
      <w:r w:rsidRPr="004F15CA">
        <w:rPr>
          <w:sz w:val="24"/>
          <w:szCs w:val="24"/>
        </w:rPr>
        <w:t>The Chart of Accounts is the primary tool used to capture and report all financial data. The</w:t>
      </w:r>
      <w:r w:rsidR="004F15CA">
        <w:rPr>
          <w:sz w:val="24"/>
          <w:szCs w:val="24"/>
        </w:rPr>
        <w:t xml:space="preserve"> Reporting and Tax Unit </w:t>
      </w:r>
      <w:r w:rsidRPr="004F15CA">
        <w:rPr>
          <w:sz w:val="24"/>
          <w:szCs w:val="24"/>
        </w:rPr>
        <w:t>holds the overall responsibility for the</w:t>
      </w:r>
      <w:r w:rsidR="004F15CA">
        <w:rPr>
          <w:sz w:val="24"/>
          <w:szCs w:val="24"/>
        </w:rPr>
        <w:t xml:space="preserve"> m</w:t>
      </w:r>
      <w:r w:rsidRPr="004F15CA">
        <w:rPr>
          <w:sz w:val="24"/>
          <w:szCs w:val="24"/>
        </w:rPr>
        <w:t>aintenance and integrity of Chart of Accounts on behalf of the University. The responsibility</w:t>
      </w:r>
      <w:r w:rsidR="004F15CA">
        <w:rPr>
          <w:sz w:val="24"/>
          <w:szCs w:val="24"/>
        </w:rPr>
        <w:t xml:space="preserve"> </w:t>
      </w:r>
      <w:r w:rsidRPr="004F15CA">
        <w:rPr>
          <w:sz w:val="24"/>
          <w:szCs w:val="24"/>
        </w:rPr>
        <w:t>is exercised in collaboration with key int</w:t>
      </w:r>
      <w:r w:rsidR="004F15CA">
        <w:rPr>
          <w:sz w:val="24"/>
          <w:szCs w:val="24"/>
        </w:rPr>
        <w:t xml:space="preserve">ernal and external stakeholders including Chancellor’s Office, Budget and General Accounting. </w:t>
      </w:r>
    </w:p>
    <w:p w14:paraId="04F6E348" w14:textId="77777777" w:rsidR="004F15CA" w:rsidRDefault="004F15CA" w:rsidP="00A12E65">
      <w:pPr>
        <w:rPr>
          <w:sz w:val="24"/>
          <w:szCs w:val="24"/>
        </w:rPr>
      </w:pPr>
    </w:p>
    <w:p w14:paraId="0E79FE14" w14:textId="77777777" w:rsidR="00A12E65" w:rsidRPr="004F15CA" w:rsidRDefault="00A12E65" w:rsidP="00A12E65">
      <w:pPr>
        <w:rPr>
          <w:b/>
          <w:sz w:val="24"/>
          <w:szCs w:val="24"/>
        </w:rPr>
      </w:pPr>
      <w:proofErr w:type="spellStart"/>
      <w:r w:rsidRPr="004F15CA">
        <w:rPr>
          <w:b/>
          <w:sz w:val="24"/>
          <w:szCs w:val="24"/>
        </w:rPr>
        <w:t>ChartField</w:t>
      </w:r>
      <w:proofErr w:type="spellEnd"/>
      <w:r w:rsidRPr="004F15CA">
        <w:rPr>
          <w:b/>
          <w:sz w:val="24"/>
          <w:szCs w:val="24"/>
        </w:rPr>
        <w:t xml:space="preserve"> Approval and Maintenance</w:t>
      </w:r>
    </w:p>
    <w:p w14:paraId="7914EC3A" w14:textId="77777777" w:rsidR="00A12E65" w:rsidRPr="004F15CA" w:rsidRDefault="004F15CA" w:rsidP="00A12E65">
      <w:pPr>
        <w:rPr>
          <w:sz w:val="24"/>
          <w:szCs w:val="24"/>
        </w:rPr>
      </w:pPr>
      <w:r w:rsidRPr="004F15CA">
        <w:rPr>
          <w:sz w:val="24"/>
          <w:szCs w:val="24"/>
        </w:rPr>
        <w:t xml:space="preserve">The Reporting and Tax unit </w:t>
      </w:r>
      <w:r w:rsidR="00A12E65" w:rsidRPr="004F15CA">
        <w:rPr>
          <w:sz w:val="24"/>
          <w:szCs w:val="24"/>
        </w:rPr>
        <w:t>approves requests for new Account</w:t>
      </w:r>
      <w:r w:rsidRPr="004F15CA">
        <w:rPr>
          <w:sz w:val="24"/>
          <w:szCs w:val="24"/>
        </w:rPr>
        <w:t>s</w:t>
      </w:r>
      <w:r w:rsidR="00A12E65" w:rsidRPr="004F15CA">
        <w:rPr>
          <w:sz w:val="24"/>
          <w:szCs w:val="24"/>
        </w:rPr>
        <w:t>,</w:t>
      </w:r>
      <w:r w:rsidRPr="004F15CA">
        <w:rPr>
          <w:sz w:val="24"/>
          <w:szCs w:val="24"/>
        </w:rPr>
        <w:t xml:space="preserve"> Funds, Projects and Class codes. </w:t>
      </w:r>
    </w:p>
    <w:p w14:paraId="32B7584B" w14:textId="77777777" w:rsidR="004F15CA" w:rsidRPr="004F15CA" w:rsidRDefault="004F15CA" w:rsidP="00A12E65">
      <w:pPr>
        <w:rPr>
          <w:sz w:val="24"/>
          <w:szCs w:val="24"/>
        </w:rPr>
      </w:pPr>
      <w:r w:rsidRPr="004F15CA">
        <w:rPr>
          <w:sz w:val="24"/>
          <w:szCs w:val="24"/>
        </w:rPr>
        <w:lastRenderedPageBreak/>
        <w:t xml:space="preserve">Requests associated with Dept IDs will require approval of corresponding VP or Dean given the potential budgetary impact of the change. </w:t>
      </w:r>
      <w:r w:rsidR="005C2400">
        <w:rPr>
          <w:sz w:val="24"/>
          <w:szCs w:val="24"/>
        </w:rPr>
        <w:t xml:space="preserve">Approval can be communicated via email or signed Memo addressed to the Reporting and Tax unit. </w:t>
      </w:r>
      <w:r w:rsidRPr="004F15CA">
        <w:rPr>
          <w:sz w:val="24"/>
          <w:szCs w:val="24"/>
        </w:rPr>
        <w:t xml:space="preserve"> </w:t>
      </w:r>
      <w:r w:rsidR="003563F8">
        <w:rPr>
          <w:sz w:val="24"/>
          <w:szCs w:val="24"/>
        </w:rPr>
        <w:t xml:space="preserve">Once approved, Dept ID changes will be communicated to </w:t>
      </w:r>
      <w:r w:rsidR="007D6172">
        <w:rPr>
          <w:sz w:val="24"/>
          <w:szCs w:val="24"/>
        </w:rPr>
        <w:t>individuals</w:t>
      </w:r>
      <w:r w:rsidR="003563F8">
        <w:rPr>
          <w:sz w:val="24"/>
          <w:szCs w:val="24"/>
        </w:rPr>
        <w:t xml:space="preserve"> responsible for updating the HR department tree. </w:t>
      </w:r>
    </w:p>
    <w:p w14:paraId="3EC30C63" w14:textId="77777777" w:rsidR="004F15CA" w:rsidRPr="004F15CA" w:rsidRDefault="004F15CA" w:rsidP="00A12E65">
      <w:pPr>
        <w:rPr>
          <w:sz w:val="24"/>
          <w:szCs w:val="24"/>
        </w:rPr>
      </w:pPr>
    </w:p>
    <w:p w14:paraId="5BBF1552" w14:textId="77777777" w:rsidR="00A12E65" w:rsidRDefault="00A12E65" w:rsidP="00A12E65">
      <w:pPr>
        <w:rPr>
          <w:sz w:val="24"/>
          <w:szCs w:val="24"/>
        </w:rPr>
      </w:pPr>
      <w:r w:rsidRPr="004F15CA">
        <w:rPr>
          <w:sz w:val="24"/>
          <w:szCs w:val="24"/>
        </w:rPr>
        <w:t>All Chart of Accounts Maintenance Requests should be completed using the forms available at</w:t>
      </w:r>
    </w:p>
    <w:p w14:paraId="4CA1BF15" w14:textId="77777777" w:rsidR="003563F8" w:rsidRDefault="003563F8" w:rsidP="00A12E65">
      <w:pPr>
        <w:rPr>
          <w:sz w:val="24"/>
          <w:szCs w:val="24"/>
        </w:rPr>
      </w:pPr>
    </w:p>
    <w:p w14:paraId="742C6FBA" w14:textId="77777777" w:rsidR="003563F8" w:rsidRDefault="003563F8" w:rsidP="00A12E65">
      <w:pPr>
        <w:rPr>
          <w:sz w:val="24"/>
          <w:szCs w:val="24"/>
        </w:rPr>
      </w:pPr>
      <w:hyperlink r:id="rId6" w:history="1">
        <w:r w:rsidRPr="00FF18A6">
          <w:rPr>
            <w:rStyle w:val="Hyperlink"/>
            <w:sz w:val="24"/>
            <w:szCs w:val="24"/>
          </w:rPr>
          <w:t>https://docs.google.com/forms/d/e/1FAIpQLScIwq2c2z4GnmjFKz6tMjNi0KtgPj1irbeRaCNJv5_HC5Aopg/viewform?usp=sf_link</w:t>
        </w:r>
      </w:hyperlink>
    </w:p>
    <w:p w14:paraId="67C7305F" w14:textId="77777777" w:rsidR="003563F8" w:rsidRDefault="003563F8" w:rsidP="00A12E65">
      <w:pPr>
        <w:rPr>
          <w:sz w:val="24"/>
          <w:szCs w:val="24"/>
        </w:rPr>
      </w:pPr>
    </w:p>
    <w:p w14:paraId="5F97ABD0" w14:textId="77777777" w:rsidR="003563F8" w:rsidRPr="004F15CA" w:rsidRDefault="003563F8" w:rsidP="00A12E65">
      <w:pPr>
        <w:rPr>
          <w:sz w:val="24"/>
          <w:szCs w:val="24"/>
        </w:rPr>
      </w:pPr>
    </w:p>
    <w:p w14:paraId="58A73BB4" w14:textId="77777777" w:rsidR="004F15CA" w:rsidRPr="004F15CA" w:rsidRDefault="00A12E65" w:rsidP="00A12E65">
      <w:pPr>
        <w:rPr>
          <w:sz w:val="24"/>
          <w:szCs w:val="24"/>
        </w:rPr>
      </w:pPr>
      <w:r w:rsidRPr="004F15CA">
        <w:rPr>
          <w:sz w:val="24"/>
          <w:szCs w:val="24"/>
        </w:rPr>
        <w:t xml:space="preserve">Once received and approved by the </w:t>
      </w:r>
      <w:r w:rsidR="004F15CA" w:rsidRPr="004F15CA">
        <w:rPr>
          <w:sz w:val="24"/>
          <w:szCs w:val="24"/>
        </w:rPr>
        <w:t>Reporting and Tax Unit, r</w:t>
      </w:r>
      <w:r w:rsidRPr="004F15CA">
        <w:rPr>
          <w:sz w:val="24"/>
          <w:szCs w:val="24"/>
        </w:rPr>
        <w:t>equests will be</w:t>
      </w:r>
      <w:r w:rsidR="004F15CA" w:rsidRPr="004F15CA">
        <w:rPr>
          <w:sz w:val="24"/>
          <w:szCs w:val="24"/>
        </w:rPr>
        <w:t xml:space="preserve"> </w:t>
      </w:r>
      <w:r w:rsidRPr="004F15CA">
        <w:rPr>
          <w:sz w:val="24"/>
          <w:szCs w:val="24"/>
        </w:rPr>
        <w:t xml:space="preserve">established within a 2 day turn around. </w:t>
      </w:r>
    </w:p>
    <w:p w14:paraId="22AA4CDF" w14:textId="77777777" w:rsidR="004F15CA" w:rsidRPr="004F15CA" w:rsidRDefault="004F15CA" w:rsidP="00A12E65">
      <w:pPr>
        <w:rPr>
          <w:sz w:val="24"/>
          <w:szCs w:val="24"/>
        </w:rPr>
      </w:pPr>
    </w:p>
    <w:p w14:paraId="7A53D0BD" w14:textId="77777777" w:rsidR="00A12E65" w:rsidRPr="004F15CA" w:rsidRDefault="00A12E65" w:rsidP="00A12E65">
      <w:pPr>
        <w:rPr>
          <w:b/>
          <w:sz w:val="24"/>
          <w:szCs w:val="24"/>
        </w:rPr>
      </w:pPr>
      <w:r w:rsidRPr="004F15CA">
        <w:rPr>
          <w:b/>
          <w:sz w:val="24"/>
          <w:szCs w:val="24"/>
        </w:rPr>
        <w:t>Contact</w:t>
      </w:r>
      <w:r w:rsidR="004F15CA" w:rsidRPr="004F15CA">
        <w:rPr>
          <w:b/>
          <w:sz w:val="24"/>
          <w:szCs w:val="24"/>
        </w:rPr>
        <w:t>s</w:t>
      </w:r>
      <w:r w:rsidRPr="004F15CA">
        <w:rPr>
          <w:b/>
          <w:sz w:val="24"/>
          <w:szCs w:val="24"/>
        </w:rPr>
        <w:t xml:space="preserve"> </w:t>
      </w:r>
    </w:p>
    <w:p w14:paraId="7C7BD8AB" w14:textId="77777777" w:rsidR="00A12E65" w:rsidRPr="004F15CA" w:rsidRDefault="00A12E65" w:rsidP="00A12E65">
      <w:pPr>
        <w:rPr>
          <w:sz w:val="24"/>
          <w:szCs w:val="24"/>
        </w:rPr>
      </w:pPr>
    </w:p>
    <w:p w14:paraId="36341B9F" w14:textId="77777777" w:rsidR="004F15CA" w:rsidRPr="004F15CA" w:rsidRDefault="004F15CA" w:rsidP="00A12E65">
      <w:pPr>
        <w:rPr>
          <w:sz w:val="24"/>
          <w:szCs w:val="24"/>
        </w:rPr>
      </w:pPr>
      <w:r w:rsidRPr="004F15CA">
        <w:rPr>
          <w:sz w:val="24"/>
          <w:szCs w:val="24"/>
        </w:rPr>
        <w:t>Reporting and Tax Unit</w:t>
      </w:r>
    </w:p>
    <w:p w14:paraId="08147436" w14:textId="77777777" w:rsidR="00A12E65" w:rsidRDefault="004F15CA" w:rsidP="004F15CA">
      <w:hyperlink r:id="rId7" w:history="1">
        <w:r w:rsidRPr="004F15CA">
          <w:rPr>
            <w:rStyle w:val="Hyperlink"/>
            <w:sz w:val="24"/>
            <w:szCs w:val="24"/>
          </w:rPr>
          <w:t>https://www.csusb.edu/accounting/reporting-and-tax</w:t>
        </w:r>
      </w:hyperlink>
    </w:p>
    <w:sectPr w:rsidR="00A12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E65"/>
    <w:rsid w:val="001032A5"/>
    <w:rsid w:val="0016186C"/>
    <w:rsid w:val="003563F8"/>
    <w:rsid w:val="004D36E7"/>
    <w:rsid w:val="004F15CA"/>
    <w:rsid w:val="005C2400"/>
    <w:rsid w:val="007D6172"/>
    <w:rsid w:val="008152BE"/>
    <w:rsid w:val="008B30F5"/>
    <w:rsid w:val="008C057E"/>
    <w:rsid w:val="008F660F"/>
    <w:rsid w:val="00A12E65"/>
    <w:rsid w:val="00AF52A5"/>
    <w:rsid w:val="00C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32222"/>
  <w15:chartTrackingRefBased/>
  <w15:docId w15:val="{2BB07AC0-F6B2-4629-99C1-CE415223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susb.edu/accounting/reporting-and-ta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cIwq2c2z4GnmjFKz6tMjNi0KtgPj1irbeRaCNJv5_HC5Aopg/viewform?usp=sf_lin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68405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 Farre</dc:creator>
  <cp:keywords/>
  <dc:description/>
  <cp:lastModifiedBy>Crystal Galvan-Magana</cp:lastModifiedBy>
  <cp:revision>2</cp:revision>
  <dcterms:created xsi:type="dcterms:W3CDTF">2024-11-01T23:26:00Z</dcterms:created>
  <dcterms:modified xsi:type="dcterms:W3CDTF">2024-11-01T23:26:00Z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